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D07A99" w:rsidRDefault="007B40DC" w:rsidP="00CE642C">
            <w:pPr>
              <w:rPr>
                <w:rFonts w:ascii="Arial" w:hAnsi="Arial" w:cs="Arial"/>
                <w:i/>
              </w:rPr>
            </w:pPr>
            <w:r w:rsidRPr="007B40DC">
              <w:rPr>
                <w:rFonts w:ascii="Arial" w:hAnsi="Arial" w:cs="Arial"/>
              </w:rPr>
              <w:t>Structural repair works</w:t>
            </w:r>
            <w:r>
              <w:rPr>
                <w:rFonts w:ascii="Arial" w:hAnsi="Arial" w:cs="Arial"/>
              </w:rPr>
              <w:t>, crack repairs and redecorations</w:t>
            </w:r>
            <w:r w:rsidR="008F0188">
              <w:rPr>
                <w:rFonts w:ascii="Arial" w:hAnsi="Arial" w:cs="Arial"/>
              </w:rPr>
              <w:t xml:space="preserve"> to</w:t>
            </w:r>
            <w:r w:rsidRPr="007B40D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A22B97">
              <w:rPr>
                <w:rFonts w:ascii="Arial" w:hAnsi="Arial" w:cs="Arial"/>
              </w:rPr>
              <w:t>bungalows</w:t>
            </w:r>
            <w:r w:rsidRPr="007B40DC">
              <w:rPr>
                <w:rFonts w:ascii="Arial" w:hAnsi="Arial" w:cs="Arial"/>
              </w:rPr>
              <w:t xml:space="preserve"> at </w:t>
            </w:r>
            <w:r w:rsidR="00A22B97">
              <w:rPr>
                <w:rFonts w:ascii="Arial" w:hAnsi="Arial" w:cs="Arial"/>
              </w:rPr>
              <w:t>71</w:t>
            </w:r>
            <w:r w:rsidR="00F06321">
              <w:rPr>
                <w:rFonts w:ascii="Arial" w:hAnsi="Arial" w:cs="Arial"/>
              </w:rPr>
              <w:t xml:space="preserve"> and </w:t>
            </w:r>
            <w:r w:rsidR="00A22B97">
              <w:rPr>
                <w:rFonts w:ascii="Arial" w:hAnsi="Arial" w:cs="Arial"/>
              </w:rPr>
              <w:t>73</w:t>
            </w:r>
            <w:r w:rsidRPr="007B40DC">
              <w:rPr>
                <w:rFonts w:ascii="Arial" w:hAnsi="Arial" w:cs="Arial"/>
              </w:rPr>
              <w:t xml:space="preserve"> Leiden Road</w:t>
            </w:r>
            <w:r w:rsidR="008F0188">
              <w:rPr>
                <w:rFonts w:ascii="Arial" w:hAnsi="Arial" w:cs="Arial"/>
              </w:rPr>
              <w:t>, Wood Farm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D07A99" w:rsidRPr="00D07A99" w:rsidRDefault="00D07A99" w:rsidP="008A22C6">
            <w:pPr>
              <w:rPr>
                <w:rFonts w:ascii="Arial" w:hAnsi="Arial" w:cs="Arial"/>
                <w:i/>
              </w:rPr>
            </w:pPr>
          </w:p>
          <w:p w:rsidR="00263039" w:rsidRPr="007B40DC" w:rsidRDefault="007B40DC" w:rsidP="008A22C6">
            <w:pPr>
              <w:rPr>
                <w:rFonts w:ascii="Arial" w:hAnsi="Arial" w:cs="Arial"/>
              </w:rPr>
            </w:pPr>
            <w:r w:rsidRPr="007B40DC">
              <w:rPr>
                <w:rFonts w:ascii="Arial" w:hAnsi="Arial" w:cs="Arial"/>
              </w:rPr>
              <w:t xml:space="preserve">26 October </w:t>
            </w:r>
            <w:r w:rsidR="00EC5405" w:rsidRPr="007B40DC">
              <w:rPr>
                <w:rFonts w:ascii="Arial" w:hAnsi="Arial" w:cs="Arial"/>
              </w:rPr>
              <w:t>2021</w:t>
            </w:r>
          </w:p>
          <w:p w:rsidR="00D07A99" w:rsidRPr="00D07A99" w:rsidRDefault="00D07A99" w:rsidP="008A22C6">
            <w:pPr>
              <w:rPr>
                <w:rFonts w:ascii="Arial" w:hAnsi="Arial" w:cs="Arial"/>
                <w:i/>
              </w:rPr>
            </w:pP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8F0188" w:rsidRDefault="008F0188" w:rsidP="004A0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executive functions except the ones in Part 4.5 and </w:t>
            </w:r>
            <w:r w:rsidRPr="0070758B">
              <w:rPr>
                <w:rFonts w:ascii="Arial" w:hAnsi="Arial" w:cs="Arial"/>
                <w:bCs/>
              </w:rPr>
              <w:t>4.7</w:t>
            </w:r>
            <w:r>
              <w:rPr>
                <w:rFonts w:ascii="Arial" w:hAnsi="Arial" w:cs="Arial"/>
              </w:rPr>
              <w:t xml:space="preserve"> are delegated to the officers in the senior management structure (Council Constitution).</w:t>
            </w:r>
          </w:p>
          <w:p w:rsidR="00D07A99" w:rsidRPr="00E20A54" w:rsidRDefault="00D07A99" w:rsidP="008F0188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73453D" w:rsidRDefault="008F0188" w:rsidP="0073453D">
            <w:pPr>
              <w:rPr>
                <w:rFonts w:ascii="Arial" w:hAnsi="Arial" w:cs="Arial"/>
              </w:rPr>
            </w:pPr>
            <w:r w:rsidRPr="007B40DC">
              <w:rPr>
                <w:rFonts w:ascii="Arial" w:hAnsi="Arial" w:cs="Arial"/>
              </w:rPr>
              <w:t>Award of contract to O</w:t>
            </w:r>
            <w:r>
              <w:rPr>
                <w:rFonts w:ascii="Arial" w:hAnsi="Arial" w:cs="Arial"/>
              </w:rPr>
              <w:t xml:space="preserve">xford Direct Services </w:t>
            </w:r>
            <w:r w:rsidRPr="007B40DC">
              <w:rPr>
                <w:rFonts w:ascii="Arial" w:hAnsi="Arial" w:cs="Arial"/>
              </w:rPr>
              <w:t xml:space="preserve"> to undertake </w:t>
            </w:r>
            <w:r>
              <w:rPr>
                <w:rFonts w:ascii="Arial" w:hAnsi="Arial" w:cs="Arial"/>
              </w:rPr>
              <w:t>work at 71 and 73 Leiden Road, Wood Farm.</w:t>
            </w:r>
            <w:r w:rsidR="0073453D">
              <w:rPr>
                <w:rFonts w:ascii="Arial" w:hAnsi="Arial" w:cs="Arial"/>
              </w:rPr>
              <w:t xml:space="preserve"> </w:t>
            </w:r>
            <w:r w:rsidRPr="007B40DC">
              <w:rPr>
                <w:rFonts w:ascii="Arial" w:hAnsi="Arial" w:cs="Arial"/>
              </w:rPr>
              <w:t xml:space="preserve"> </w:t>
            </w:r>
            <w:r w:rsidR="0073453D">
              <w:rPr>
                <w:rFonts w:ascii="Arial" w:hAnsi="Arial" w:cs="Arial"/>
              </w:rPr>
              <w:t xml:space="preserve"> </w:t>
            </w:r>
            <w:r w:rsidR="0073453D" w:rsidRPr="007B40DC">
              <w:rPr>
                <w:rFonts w:ascii="Arial" w:hAnsi="Arial" w:cs="Arial"/>
              </w:rPr>
              <w:t xml:space="preserve">The cost of the necessary works </w:t>
            </w:r>
            <w:r w:rsidR="0073453D">
              <w:rPr>
                <w:rFonts w:ascii="Arial" w:hAnsi="Arial" w:cs="Arial"/>
              </w:rPr>
              <w:t>is estimated to</w:t>
            </w:r>
            <w:r w:rsidR="0073453D" w:rsidRPr="007B40DC">
              <w:rPr>
                <w:rFonts w:ascii="Arial" w:hAnsi="Arial" w:cs="Arial"/>
              </w:rPr>
              <w:t xml:space="preserve"> be </w:t>
            </w:r>
            <w:r w:rsidR="0073453D">
              <w:rPr>
                <w:rFonts w:ascii="Arial" w:hAnsi="Arial" w:cs="Arial"/>
              </w:rPr>
              <w:t xml:space="preserve">c.£12k for No. 71 and £63k for No. 73.a total of </w:t>
            </w:r>
          </w:p>
          <w:p w:rsidR="008F0188" w:rsidRDefault="008F0188" w:rsidP="00D0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c.£75</w:t>
            </w:r>
            <w:r w:rsidRPr="007B40DC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</w:rPr>
              <w:t>(plus a contingency).</w:t>
            </w:r>
          </w:p>
          <w:p w:rsidR="009F318E" w:rsidRDefault="009F318E" w:rsidP="00D07A99">
            <w:pPr>
              <w:rPr>
                <w:rFonts w:ascii="Arial" w:hAnsi="Arial" w:cs="Arial"/>
              </w:rPr>
            </w:pPr>
          </w:p>
          <w:p w:rsidR="00D07A99" w:rsidRPr="00A96C08" w:rsidRDefault="009F318E" w:rsidP="008F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Structural Budget: N6386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83CA2" w:rsidRDefault="008F0188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</w:t>
            </w:r>
            <w:r w:rsidR="007B40DC" w:rsidRPr="002005F8">
              <w:rPr>
                <w:rFonts w:ascii="Arial" w:hAnsi="Arial" w:cs="Arial"/>
              </w:rPr>
              <w:t xml:space="preserve"> </w:t>
            </w:r>
            <w:r w:rsidR="00383CA2">
              <w:rPr>
                <w:rFonts w:ascii="Arial" w:hAnsi="Arial" w:cs="Arial"/>
              </w:rPr>
              <w:t>bungalows have been</w:t>
            </w:r>
            <w:r w:rsidR="007B40DC" w:rsidRPr="002005F8">
              <w:rPr>
                <w:rFonts w:ascii="Arial" w:hAnsi="Arial" w:cs="Arial"/>
              </w:rPr>
              <w:t xml:space="preserve"> suffering from structural movement</w:t>
            </w:r>
            <w:r w:rsidR="00DA79BC">
              <w:rPr>
                <w:rFonts w:ascii="Arial" w:hAnsi="Arial" w:cs="Arial"/>
              </w:rPr>
              <w:t xml:space="preserve"> for many years</w:t>
            </w:r>
            <w:r w:rsidR="007B40DC" w:rsidRPr="002005F8">
              <w:rPr>
                <w:rFonts w:ascii="Arial" w:hAnsi="Arial" w:cs="Arial"/>
              </w:rPr>
              <w:t xml:space="preserve">.  </w:t>
            </w:r>
            <w:r w:rsidR="00383CA2">
              <w:rPr>
                <w:rFonts w:ascii="Arial" w:hAnsi="Arial" w:cs="Arial"/>
              </w:rPr>
              <w:t>It appears that parts of No. 71 have been underpinned in the past.  Raking shores were provid</w:t>
            </w:r>
            <w:r w:rsidR="00DA79BC">
              <w:rPr>
                <w:rFonts w:ascii="Arial" w:hAnsi="Arial" w:cs="Arial"/>
              </w:rPr>
              <w:t>ed to the gable wall of No. 73 more than</w:t>
            </w:r>
            <w:r w:rsidR="00383CA2">
              <w:rPr>
                <w:rFonts w:ascii="Arial" w:hAnsi="Arial" w:cs="Arial"/>
              </w:rPr>
              <w:t xml:space="preserve"> 15 years ago.</w:t>
            </w:r>
          </w:p>
          <w:p w:rsidR="00383CA2" w:rsidRDefault="007B40DC" w:rsidP="00383CA2">
            <w:pPr>
              <w:rPr>
                <w:rFonts w:ascii="Arial" w:hAnsi="Arial" w:cs="Arial"/>
              </w:rPr>
            </w:pPr>
            <w:r w:rsidRPr="002005F8">
              <w:rPr>
                <w:rFonts w:ascii="Arial" w:hAnsi="Arial" w:cs="Arial"/>
              </w:rPr>
              <w:t xml:space="preserve">The cause of the damage is </w:t>
            </w:r>
            <w:r w:rsidR="00383CA2">
              <w:rPr>
                <w:rFonts w:ascii="Arial" w:hAnsi="Arial" w:cs="Arial"/>
              </w:rPr>
              <w:t>primarily due to leakage from the drainage system</w:t>
            </w:r>
          </w:p>
          <w:p w:rsidR="00383CA2" w:rsidRDefault="00383CA2" w:rsidP="00383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Although there are trees nearby these predate the age of bungalows and are not considered to be implicated in the damage evident.  </w:t>
            </w:r>
          </w:p>
          <w:p w:rsidR="002005F8" w:rsidRDefault="00383CA2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removal would likely cause further damage.</w:t>
            </w:r>
            <w:r w:rsidR="007B40DC" w:rsidRPr="00383CA2">
              <w:rPr>
                <w:rFonts w:ascii="Arial" w:hAnsi="Arial" w:cs="Arial"/>
              </w:rPr>
              <w:t xml:space="preserve">  </w:t>
            </w:r>
            <w:r w:rsidR="007B40DC" w:rsidRPr="002005F8">
              <w:rPr>
                <w:rFonts w:ascii="Arial" w:hAnsi="Arial" w:cs="Arial"/>
              </w:rPr>
              <w:t xml:space="preserve"> </w:t>
            </w:r>
          </w:p>
          <w:p w:rsidR="00383CA2" w:rsidRDefault="007B40DC" w:rsidP="00CB5E4F">
            <w:pPr>
              <w:rPr>
                <w:rFonts w:ascii="Arial" w:hAnsi="Arial" w:cs="Arial"/>
              </w:rPr>
            </w:pPr>
            <w:r w:rsidRPr="002005F8">
              <w:rPr>
                <w:rFonts w:ascii="Arial" w:hAnsi="Arial" w:cs="Arial"/>
              </w:rPr>
              <w:t xml:space="preserve">The properties have </w:t>
            </w:r>
            <w:r w:rsidR="00383CA2">
              <w:rPr>
                <w:rFonts w:ascii="Arial" w:hAnsi="Arial" w:cs="Arial"/>
              </w:rPr>
              <w:t xml:space="preserve">cracked and tilted.  The gable wall of No. 73 was deemed to be </w:t>
            </w:r>
            <w:r w:rsidR="002005F8">
              <w:rPr>
                <w:rFonts w:ascii="Arial" w:hAnsi="Arial" w:cs="Arial"/>
              </w:rPr>
              <w:t>structural</w:t>
            </w:r>
            <w:r w:rsidR="00383CA2">
              <w:rPr>
                <w:rFonts w:ascii="Arial" w:hAnsi="Arial" w:cs="Arial"/>
              </w:rPr>
              <w:t>ly unstable, hence the provision of the raking shores 15+ years ago.</w:t>
            </w:r>
          </w:p>
          <w:p w:rsidR="00DA79BC" w:rsidRDefault="00383CA2" w:rsidP="00A11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properties are currently occupied.</w:t>
            </w:r>
          </w:p>
          <w:p w:rsidR="00A11846" w:rsidRDefault="00DA79BC" w:rsidP="00A11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works to No. 71 can be undertaken while the tenant remains in residence.  The work to No. 73 will require the tenant to be temporarily decanted.</w:t>
            </w:r>
          </w:p>
          <w:p w:rsidR="00A11846" w:rsidRPr="00A96C08" w:rsidRDefault="00A11846" w:rsidP="00734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Undertaking the repairs and structural restraint will improve living conditions for the tenants.  Removal of the raking shores will obviate the fear of structural failure.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8F0188" w:rsidRDefault="008F018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Services identified the requirement for these works following condition surveys which listed a number of properties (houses and flats) which were suffering structural damage.</w:t>
            </w:r>
          </w:p>
          <w:p w:rsidR="008F0188" w:rsidRDefault="008F0188" w:rsidP="008A22C6">
            <w:pPr>
              <w:rPr>
                <w:rFonts w:ascii="Arial" w:hAnsi="Arial" w:cs="Arial"/>
              </w:rPr>
            </w:pPr>
          </w:p>
          <w:p w:rsidR="002005F8" w:rsidRDefault="002005F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works will include:</w:t>
            </w:r>
          </w:p>
          <w:p w:rsidR="002005F8" w:rsidRPr="00A11846" w:rsidRDefault="00A11846" w:rsidP="00E3158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Locally d</w:t>
            </w:r>
            <w:r w:rsidR="002005F8" w:rsidRPr="00A11846">
              <w:rPr>
                <w:rFonts w:ascii="Arial" w:hAnsi="Arial" w:cs="Arial"/>
              </w:rPr>
              <w:t>ismantling and reconstruction of brickwork</w:t>
            </w:r>
            <w:r w:rsidR="00F605F1" w:rsidRPr="00A11846">
              <w:rPr>
                <w:rFonts w:ascii="Arial" w:hAnsi="Arial" w:cs="Arial"/>
              </w:rPr>
              <w:t xml:space="preserve"> as designed by the appointed structural engineer.</w:t>
            </w:r>
          </w:p>
          <w:p w:rsidR="002005F8" w:rsidRPr="00A7329F" w:rsidRDefault="002005F8" w:rsidP="00A732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>Provision of restraint straps</w:t>
            </w:r>
            <w:r w:rsidR="00F605F1" w:rsidRPr="00A7329F">
              <w:rPr>
                <w:rFonts w:ascii="Arial" w:hAnsi="Arial" w:cs="Arial"/>
              </w:rPr>
              <w:t xml:space="preserve"> as designed by the appointed structural engineer.</w:t>
            </w:r>
          </w:p>
          <w:p w:rsidR="002005F8" w:rsidRPr="00A11846" w:rsidRDefault="002005F8" w:rsidP="00A1184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 xml:space="preserve">Crack repairs to internal </w:t>
            </w:r>
            <w:r w:rsidR="00DA79BC">
              <w:rPr>
                <w:rFonts w:ascii="Arial" w:hAnsi="Arial" w:cs="Arial"/>
              </w:rPr>
              <w:t xml:space="preserve">walls and ceilings </w:t>
            </w:r>
            <w:r w:rsidRPr="00A7329F">
              <w:rPr>
                <w:rFonts w:ascii="Arial" w:hAnsi="Arial" w:cs="Arial"/>
              </w:rPr>
              <w:t>and external walling</w:t>
            </w:r>
          </w:p>
          <w:p w:rsidR="002005F8" w:rsidRPr="00A7329F" w:rsidRDefault="002005F8" w:rsidP="00A732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>Internal redecorations to all affected rooms</w:t>
            </w:r>
          </w:p>
          <w:p w:rsidR="002005F8" w:rsidRPr="00A7329F" w:rsidRDefault="002005F8" w:rsidP="008A22C6">
            <w:pPr>
              <w:rPr>
                <w:rFonts w:ascii="Arial" w:hAnsi="Arial" w:cs="Arial"/>
              </w:rPr>
            </w:pPr>
          </w:p>
          <w:p w:rsidR="002005F8" w:rsidRPr="00A7329F" w:rsidRDefault="00F605F1" w:rsidP="008A22C6">
            <w:p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 xml:space="preserve">Following </w:t>
            </w:r>
            <w:r w:rsidR="00A11846">
              <w:rPr>
                <w:rFonts w:ascii="Arial" w:hAnsi="Arial" w:cs="Arial"/>
              </w:rPr>
              <w:t>repairs</w:t>
            </w:r>
            <w:r w:rsidRPr="00A7329F">
              <w:rPr>
                <w:rFonts w:ascii="Arial" w:hAnsi="Arial" w:cs="Arial"/>
              </w:rPr>
              <w:t xml:space="preserve"> and stren</w:t>
            </w:r>
            <w:r w:rsidR="00A11846">
              <w:rPr>
                <w:rFonts w:ascii="Arial" w:hAnsi="Arial" w:cs="Arial"/>
              </w:rPr>
              <w:t>gthening, the raking shores</w:t>
            </w:r>
            <w:r w:rsidRPr="00A7329F">
              <w:rPr>
                <w:rFonts w:ascii="Arial" w:hAnsi="Arial" w:cs="Arial"/>
              </w:rPr>
              <w:t xml:space="preserve"> will be able to be removed.</w:t>
            </w:r>
            <w:r w:rsidR="00A7329F">
              <w:rPr>
                <w:rFonts w:ascii="Arial" w:hAnsi="Arial" w:cs="Arial"/>
              </w:rPr>
              <w:t xml:space="preserve">  </w:t>
            </w:r>
          </w:p>
          <w:p w:rsidR="002005F8" w:rsidRPr="00A7329F" w:rsidRDefault="002005F8" w:rsidP="008A22C6">
            <w:pPr>
              <w:rPr>
                <w:rFonts w:ascii="Arial" w:hAnsi="Arial" w:cs="Arial"/>
              </w:rPr>
            </w:pPr>
          </w:p>
          <w:p w:rsidR="00CF41E2" w:rsidRPr="00A7329F" w:rsidRDefault="00092A13" w:rsidP="008A22C6">
            <w:p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>The structural</w:t>
            </w:r>
            <w:r w:rsidR="00CF41E2" w:rsidRPr="00A7329F">
              <w:rPr>
                <w:rFonts w:ascii="Arial" w:hAnsi="Arial" w:cs="Arial"/>
              </w:rPr>
              <w:t xml:space="preserve"> movement needs to be arrested</w:t>
            </w:r>
            <w:r w:rsidR="0043175A" w:rsidRPr="00A7329F">
              <w:rPr>
                <w:rFonts w:ascii="Arial" w:hAnsi="Arial" w:cs="Arial"/>
              </w:rPr>
              <w:t xml:space="preserve"> by undertaking the works designed by the appointed structural engineer.</w:t>
            </w:r>
          </w:p>
          <w:p w:rsidR="00F605F1" w:rsidRPr="00A7329F" w:rsidRDefault="00F605F1" w:rsidP="0043175A">
            <w:pPr>
              <w:rPr>
                <w:rFonts w:ascii="Arial" w:hAnsi="Arial" w:cs="Arial"/>
              </w:rPr>
            </w:pPr>
          </w:p>
          <w:p w:rsidR="00512BF6" w:rsidRDefault="0043175A" w:rsidP="0043175A">
            <w:p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 xml:space="preserve">All works </w:t>
            </w:r>
            <w:r w:rsidR="00F605F1" w:rsidRPr="00A7329F">
              <w:rPr>
                <w:rFonts w:ascii="Arial" w:hAnsi="Arial" w:cs="Arial"/>
              </w:rPr>
              <w:t xml:space="preserve">are required </w:t>
            </w:r>
            <w:r w:rsidRPr="00A7329F">
              <w:rPr>
                <w:rFonts w:ascii="Arial" w:hAnsi="Arial" w:cs="Arial"/>
              </w:rPr>
              <w:t>for the p</w:t>
            </w:r>
            <w:r w:rsidR="00512BF6" w:rsidRPr="00A7329F">
              <w:rPr>
                <w:rFonts w:ascii="Arial" w:hAnsi="Arial" w:cs="Arial"/>
              </w:rPr>
              <w:t xml:space="preserve">revention of </w:t>
            </w:r>
            <w:r w:rsidRPr="00A7329F">
              <w:rPr>
                <w:rFonts w:ascii="Arial" w:hAnsi="Arial" w:cs="Arial"/>
              </w:rPr>
              <w:t xml:space="preserve">further </w:t>
            </w:r>
            <w:r w:rsidR="00512BF6" w:rsidRPr="00A7329F">
              <w:rPr>
                <w:rFonts w:ascii="Arial" w:hAnsi="Arial" w:cs="Arial"/>
              </w:rPr>
              <w:t>deter</w:t>
            </w:r>
            <w:r w:rsidR="00CA2721">
              <w:rPr>
                <w:rFonts w:ascii="Arial" w:hAnsi="Arial" w:cs="Arial"/>
              </w:rPr>
              <w:t>ioration to the bungalows</w:t>
            </w:r>
            <w:r w:rsidR="00512BF6" w:rsidRPr="00A7329F">
              <w:rPr>
                <w:rFonts w:ascii="Arial" w:hAnsi="Arial" w:cs="Arial"/>
              </w:rPr>
              <w:t>.</w:t>
            </w:r>
          </w:p>
          <w:p w:rsidR="006D77FA" w:rsidRDefault="006D77FA" w:rsidP="0043175A">
            <w:pPr>
              <w:rPr>
                <w:rFonts w:ascii="Arial" w:hAnsi="Arial" w:cs="Arial"/>
              </w:rPr>
            </w:pPr>
          </w:p>
          <w:p w:rsidR="006D77FA" w:rsidRPr="00A96C08" w:rsidRDefault="006D77FA" w:rsidP="0043175A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6D77FA" w:rsidRDefault="006D77FA" w:rsidP="008A22C6">
            <w:pPr>
              <w:rPr>
                <w:rFonts w:ascii="Arial" w:hAnsi="Arial" w:cs="Arial"/>
              </w:rPr>
            </w:pPr>
          </w:p>
          <w:p w:rsidR="00B87695" w:rsidRPr="00A96C08" w:rsidRDefault="006D77F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</w:t>
            </w:r>
            <w:r w:rsidR="00CF4FBB">
              <w:rPr>
                <w:rFonts w:ascii="Arial" w:hAnsi="Arial" w:cs="Arial"/>
              </w:rPr>
              <w:t>, Head of Housing Services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6D77FA" w:rsidRPr="00F06321" w:rsidRDefault="00A7329F" w:rsidP="00DD1A34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Consideration was given to demolition and reconstruction</w:t>
            </w:r>
          </w:p>
          <w:p w:rsidR="0032528D" w:rsidRPr="00F06321" w:rsidRDefault="00EC5405" w:rsidP="00DD1A34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 xml:space="preserve"> </w:t>
            </w:r>
          </w:p>
          <w:p w:rsidR="006D77FA" w:rsidRPr="00F06321" w:rsidRDefault="00A7329F" w:rsidP="00DD1A34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This was rejected due to financial viability</w:t>
            </w:r>
          </w:p>
          <w:p w:rsidR="00263039" w:rsidRPr="00F06321" w:rsidRDefault="00263039" w:rsidP="00DD1A34">
            <w:pPr>
              <w:rPr>
                <w:rFonts w:ascii="Arial" w:hAnsi="Arial" w:cs="Arial"/>
              </w:rPr>
            </w:pPr>
          </w:p>
          <w:p w:rsidR="006D77FA" w:rsidRPr="00F06321" w:rsidRDefault="006D77FA" w:rsidP="00DD1A34">
            <w:pPr>
              <w:rPr>
                <w:rFonts w:ascii="Arial" w:hAnsi="Arial" w:cs="Arial"/>
              </w:rPr>
            </w:pP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D77FA" w:rsidRPr="00F06321" w:rsidRDefault="006D77FA" w:rsidP="008A22C6">
            <w:pPr>
              <w:rPr>
                <w:rFonts w:ascii="Arial" w:hAnsi="Arial" w:cs="Arial"/>
              </w:rPr>
            </w:pPr>
          </w:p>
          <w:p w:rsidR="00512BF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 xml:space="preserve">Photographs of the </w:t>
            </w:r>
            <w:r w:rsidR="00A7329F" w:rsidRPr="00F06321">
              <w:rPr>
                <w:rFonts w:ascii="Arial" w:hAnsi="Arial" w:cs="Arial"/>
              </w:rPr>
              <w:t>damage, structural engineer’s reports and repair details</w:t>
            </w:r>
            <w:r w:rsidRPr="00F06321">
              <w:rPr>
                <w:rFonts w:ascii="Arial" w:hAnsi="Arial" w:cs="Arial"/>
              </w:rPr>
              <w:t xml:space="preserve"> can be provided on request</w:t>
            </w:r>
          </w:p>
          <w:p w:rsidR="00512BF6" w:rsidRPr="00F06321" w:rsidRDefault="00512BF6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092A13" w:rsidRPr="00F06321" w:rsidRDefault="00092A13" w:rsidP="008A22C6">
            <w:pPr>
              <w:rPr>
                <w:rFonts w:ascii="Arial" w:hAnsi="Arial" w:cs="Arial"/>
              </w:rPr>
            </w:pPr>
          </w:p>
          <w:p w:rsidR="006F632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Not key</w:t>
            </w:r>
          </w:p>
          <w:p w:rsidR="00092A13" w:rsidRPr="00F06321" w:rsidRDefault="00092A13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F06321" w:rsidRDefault="006F6326" w:rsidP="008A22C6">
            <w:pPr>
              <w:rPr>
                <w:rFonts w:ascii="Arial" w:hAnsi="Arial" w:cs="Arial"/>
              </w:rPr>
            </w:pPr>
          </w:p>
          <w:p w:rsidR="006D77FA" w:rsidRPr="00F06321" w:rsidRDefault="00A7329F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Churchill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D77FA" w:rsidRPr="00F06321" w:rsidRDefault="006D77FA" w:rsidP="008A22C6">
            <w:pPr>
              <w:rPr>
                <w:rFonts w:ascii="Arial" w:hAnsi="Arial" w:cs="Arial"/>
              </w:rPr>
            </w:pPr>
          </w:p>
          <w:p w:rsidR="006F632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None known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Pr="00F06321" w:rsidRDefault="004A049B" w:rsidP="008A22C6">
            <w:pPr>
              <w:rPr>
                <w:rFonts w:ascii="Arial" w:hAnsi="Arial" w:cs="Arial"/>
              </w:rPr>
            </w:pPr>
          </w:p>
          <w:p w:rsidR="00512BF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Katharine Gould</w:t>
            </w:r>
          </w:p>
          <w:p w:rsidR="00512BF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Senior Building Surveyor, Property Services</w:t>
            </w:r>
          </w:p>
          <w:p w:rsidR="00512BF6" w:rsidRPr="00F06321" w:rsidRDefault="00570B18" w:rsidP="00570B18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26 October 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 xml:space="preserve">under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lastRenderedPageBreak/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96"/>
    <w:multiLevelType w:val="hybridMultilevel"/>
    <w:tmpl w:val="36D4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7AC3"/>
    <w:multiLevelType w:val="hybridMultilevel"/>
    <w:tmpl w:val="AE7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B6B"/>
    <w:multiLevelType w:val="hybridMultilevel"/>
    <w:tmpl w:val="006C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7149"/>
    <w:multiLevelType w:val="hybridMultilevel"/>
    <w:tmpl w:val="2B50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288D"/>
    <w:multiLevelType w:val="hybridMultilevel"/>
    <w:tmpl w:val="CE5A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92A13"/>
    <w:rsid w:val="000B4310"/>
    <w:rsid w:val="000F4239"/>
    <w:rsid w:val="001B29A9"/>
    <w:rsid w:val="002005F8"/>
    <w:rsid w:val="00231385"/>
    <w:rsid w:val="002611EB"/>
    <w:rsid w:val="00263039"/>
    <w:rsid w:val="002A07C9"/>
    <w:rsid w:val="002B53D4"/>
    <w:rsid w:val="002E61DD"/>
    <w:rsid w:val="0032528D"/>
    <w:rsid w:val="00335A9B"/>
    <w:rsid w:val="003505E0"/>
    <w:rsid w:val="003547CD"/>
    <w:rsid w:val="00373F5D"/>
    <w:rsid w:val="00383CA2"/>
    <w:rsid w:val="003A71CE"/>
    <w:rsid w:val="003B1236"/>
    <w:rsid w:val="004000D7"/>
    <w:rsid w:val="00405321"/>
    <w:rsid w:val="00424A92"/>
    <w:rsid w:val="0043175A"/>
    <w:rsid w:val="004A049B"/>
    <w:rsid w:val="004B1944"/>
    <w:rsid w:val="004C3FF0"/>
    <w:rsid w:val="005013C5"/>
    <w:rsid w:val="00504E43"/>
    <w:rsid w:val="00512BF6"/>
    <w:rsid w:val="00532DF2"/>
    <w:rsid w:val="00570B18"/>
    <w:rsid w:val="005C6416"/>
    <w:rsid w:val="005E37E4"/>
    <w:rsid w:val="00616F3F"/>
    <w:rsid w:val="006247C4"/>
    <w:rsid w:val="006D77FA"/>
    <w:rsid w:val="006F6326"/>
    <w:rsid w:val="006F6731"/>
    <w:rsid w:val="0073453D"/>
    <w:rsid w:val="007908F4"/>
    <w:rsid w:val="007B40DC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8F0188"/>
    <w:rsid w:val="00914D64"/>
    <w:rsid w:val="00944F65"/>
    <w:rsid w:val="00986C99"/>
    <w:rsid w:val="009F048F"/>
    <w:rsid w:val="009F318E"/>
    <w:rsid w:val="009F6401"/>
    <w:rsid w:val="00A11846"/>
    <w:rsid w:val="00A12928"/>
    <w:rsid w:val="00A22B97"/>
    <w:rsid w:val="00A7329F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A2721"/>
    <w:rsid w:val="00CB5E4F"/>
    <w:rsid w:val="00CD4BC9"/>
    <w:rsid w:val="00CE6085"/>
    <w:rsid w:val="00CE642C"/>
    <w:rsid w:val="00CF41E2"/>
    <w:rsid w:val="00CF4FBB"/>
    <w:rsid w:val="00D07A99"/>
    <w:rsid w:val="00D33F83"/>
    <w:rsid w:val="00D543D9"/>
    <w:rsid w:val="00DA79BC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EC5405"/>
    <w:rsid w:val="00F06321"/>
    <w:rsid w:val="00F11FD1"/>
    <w:rsid w:val="00F4311E"/>
    <w:rsid w:val="00F605F1"/>
    <w:rsid w:val="00F64579"/>
    <w:rsid w:val="00FD3A85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0F15-37F6-4E78-A276-F48B6F25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74FA31CA</Template>
  <TotalTime>1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4</cp:revision>
  <cp:lastPrinted>2015-07-27T09:35:00Z</cp:lastPrinted>
  <dcterms:created xsi:type="dcterms:W3CDTF">2021-11-09T09:23:00Z</dcterms:created>
  <dcterms:modified xsi:type="dcterms:W3CDTF">2021-11-09T11:19:00Z</dcterms:modified>
</cp:coreProperties>
</file>